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A9B758A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ECO GBS 190 </w:t>
      </w:r>
    </w:p>
    <w:p w14:paraId="78F8FC75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Hauptschloss aus Dreifallenschloss durch zwei zusätzliche  für Feuerschutztüren passend zum GBS 198 </w:t>
      </w:r>
    </w:p>
    <w:p w14:paraId="02F9FFBB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BD459B6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2C827E7A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EN 179; EN 1125 </w:t>
      </w:r>
    </w:p>
    <w:p w14:paraId="253AD342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Schloss-Klasse 3 </w:t>
      </w:r>
    </w:p>
    <w:p w14:paraId="5CC742A6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6354B292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435363D4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71299F38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64CE1410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50E4993B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DIN-Richtung:</w:t>
      </w:r>
    </w:p>
    <w:p w14:paraId="6CD74A17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( ) DIN Links</w:t>
      </w:r>
    </w:p>
    <w:p w14:paraId="1A425682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( ) DIN rechts </w:t>
      </w:r>
    </w:p>
    <w:p w14:paraId="7DFD8054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Dornmaß: 65 mm </w:t>
      </w:r>
    </w:p>
    <w:p w14:paraId="0131252F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 </w:t>
      </w:r>
    </w:p>
    <w:p w14:paraId="556C298E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Stulpmaße:</w:t>
      </w:r>
    </w:p>
    <w:p w14:paraId="3183103E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( ) 20 x 235 mm rund</w:t>
      </w:r>
    </w:p>
    <w:p w14:paraId="0C12EFCC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( ) 24 x 235 mm rund</w:t>
      </w:r>
    </w:p>
    <w:p w14:paraId="4D860D58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( ) auf Anfrage eckig </w:t>
      </w:r>
    </w:p>
    <w:p w14:paraId="2ABAD791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Antipanikfunktionen:</w:t>
      </w:r>
    </w:p>
    <w:p w14:paraId="5CEC8D0C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 xml:space="preserve">( ) B Umschaltfunktion </w:t>
      </w:r>
    </w:p>
    <w:p w14:paraId="79EBE81D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lastRenderedPageBreak/>
        <w:t>( ) C Schließzwangfunktion</w:t>
      </w:r>
    </w:p>
    <w:p w14:paraId="6A3489CF" w14:textId="77777777" w:rsidR="00EB5FE5" w:rsidRPr="00EB5FE5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( ) D Durchgangsfunktion</w:t>
      </w:r>
    </w:p>
    <w:p w14:paraId="60E1DF73" w14:textId="7C97ABFA" w:rsidR="00426830" w:rsidRPr="006B3436" w:rsidRDefault="00EB5FE5" w:rsidP="00EB5FE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EB5FE5">
        <w:rPr>
          <w:rFonts w:eastAsia="Times New Roman" w:cs="Arial"/>
          <w:color w:val="000000"/>
          <w:lang w:eastAsia="de-DE"/>
        </w:rPr>
        <w:t>( ) einwärts auf Anfrage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F2B0" w14:textId="77777777" w:rsidR="009A720B" w:rsidRDefault="009A720B" w:rsidP="007F1863">
      <w:pPr>
        <w:spacing w:after="0" w:line="240" w:lineRule="auto"/>
      </w:pPr>
      <w:r>
        <w:separator/>
      </w:r>
    </w:p>
  </w:endnote>
  <w:endnote w:type="continuationSeparator" w:id="0">
    <w:p w14:paraId="17E78FBC" w14:textId="77777777" w:rsidR="009A720B" w:rsidRDefault="009A720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6052" w14:textId="77777777" w:rsidR="009A720B" w:rsidRDefault="009A720B" w:rsidP="007F1863">
      <w:pPr>
        <w:spacing w:after="0" w:line="240" w:lineRule="auto"/>
      </w:pPr>
      <w:r>
        <w:separator/>
      </w:r>
    </w:p>
  </w:footnote>
  <w:footnote w:type="continuationSeparator" w:id="0">
    <w:p w14:paraId="26C1F68A" w14:textId="77777777" w:rsidR="009A720B" w:rsidRDefault="009A720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B69DA01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EB5F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B69DA01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EB5F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190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66A5"/>
    <w:rsid w:val="00757E1A"/>
    <w:rsid w:val="00771B6B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A720B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2023-07-10T09:37:00Z</dcterms:created>
  <dcterms:modified xsi:type="dcterms:W3CDTF">2023-07-10T09:37:00Z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